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7329F" w14:textId="738EBBD1" w:rsidR="00C77214" w:rsidRDefault="00BC1DD6">
      <w:pPr>
        <w:pStyle w:val="Title"/>
        <w:rPr>
          <w:b w:val="0"/>
          <w:bCs/>
          <w:i/>
          <w:iCs w:val="0"/>
          <w:sz w:val="36"/>
        </w:rPr>
      </w:pPr>
      <w:r>
        <w:rPr>
          <w:noProof/>
          <w:sz w:val="20"/>
        </w:rPr>
        <w:drawing>
          <wp:inline distT="0" distB="0" distL="0" distR="0" wp14:anchorId="45C83451" wp14:editId="2C8BD6C7">
            <wp:extent cx="1232143" cy="74542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32143" cy="745426"/>
                    </a:xfrm>
                    <a:prstGeom prst="rect">
                      <a:avLst/>
                    </a:prstGeom>
                  </pic:spPr>
                </pic:pic>
              </a:graphicData>
            </a:graphic>
          </wp:inline>
        </w:drawing>
      </w:r>
    </w:p>
    <w:p w14:paraId="756732A0" w14:textId="77777777" w:rsidR="00C77214" w:rsidRDefault="00C77214">
      <w:pPr>
        <w:pStyle w:val="Heading1"/>
        <w:jc w:val="center"/>
        <w:rPr>
          <w:rFonts w:ascii="Times New Roman" w:hAnsi="Times New Roman"/>
          <w:b/>
          <w:bCs/>
          <w:i w:val="0"/>
          <w:iCs/>
          <w:sz w:val="40"/>
        </w:rPr>
      </w:pPr>
    </w:p>
    <w:p w14:paraId="756732A5" w14:textId="0CADBCB7" w:rsidR="00D10415" w:rsidRPr="000D1CDE" w:rsidRDefault="006B70A6" w:rsidP="00D10415">
      <w:pPr>
        <w:tabs>
          <w:tab w:val="left" w:pos="5103"/>
        </w:tabs>
        <w:jc w:val="center"/>
        <w:rPr>
          <w:rFonts w:cs="Arial"/>
          <w:b/>
          <w:sz w:val="40"/>
          <w:szCs w:val="40"/>
        </w:rPr>
      </w:pPr>
      <w:r w:rsidRPr="000D1CDE">
        <w:rPr>
          <w:rFonts w:cs="Arial"/>
          <w:b/>
          <w:sz w:val="40"/>
          <w:szCs w:val="40"/>
        </w:rPr>
        <w:t>A</w:t>
      </w:r>
      <w:r w:rsidR="00D10415" w:rsidRPr="000D1CDE">
        <w:rPr>
          <w:rFonts w:cs="Arial"/>
          <w:b/>
          <w:sz w:val="40"/>
          <w:szCs w:val="40"/>
        </w:rPr>
        <w:t xml:space="preserve">VIS PUBLIC </w:t>
      </w:r>
    </w:p>
    <w:p w14:paraId="756732A9" w14:textId="77777777" w:rsidR="00D10415" w:rsidRPr="00791500" w:rsidRDefault="00D10415" w:rsidP="00D10415">
      <w:pPr>
        <w:tabs>
          <w:tab w:val="left" w:pos="5103"/>
        </w:tabs>
        <w:jc w:val="both"/>
        <w:rPr>
          <w:rFonts w:cs="Arial"/>
          <w:b/>
          <w:szCs w:val="22"/>
        </w:rPr>
      </w:pPr>
    </w:p>
    <w:p w14:paraId="060F4564" w14:textId="4B2DF5F7" w:rsidR="002218D0" w:rsidRPr="00791500" w:rsidRDefault="00791500" w:rsidP="00410316">
      <w:pPr>
        <w:tabs>
          <w:tab w:val="left" w:pos="5103"/>
        </w:tabs>
        <w:jc w:val="both"/>
        <w:rPr>
          <w:rFonts w:cs="Arial"/>
          <w:b/>
          <w:szCs w:val="22"/>
        </w:rPr>
      </w:pPr>
      <w:r w:rsidRPr="00791500">
        <w:rPr>
          <w:rFonts w:cs="Arial"/>
          <w:b/>
          <w:szCs w:val="22"/>
        </w:rPr>
        <w:t>ENTRÉE EN VIGUEUR DU REGLEMENT NUMERO 271 RELATIF MODIFIANT LE PLAN D’URBANISME NO 110 RÉDUISANT LES DENSITÉS D’OCCUPATION DU SOL DES AFFECTATIONS PA, RU, VA ET FOR ET VISANT LES USAGES H-1, H-2 ET C-2 POUR UN DÉVELOPPEMENT PLANIFIÉ DU TERRITOIRE</w:t>
      </w:r>
    </w:p>
    <w:p w14:paraId="3D41DF05" w14:textId="77777777" w:rsidR="00791500" w:rsidRPr="00791500" w:rsidRDefault="00791500" w:rsidP="00410316">
      <w:pPr>
        <w:tabs>
          <w:tab w:val="left" w:pos="5103"/>
        </w:tabs>
        <w:jc w:val="both"/>
        <w:rPr>
          <w:rFonts w:cs="Arial"/>
          <w:b/>
          <w:szCs w:val="22"/>
        </w:rPr>
      </w:pPr>
    </w:p>
    <w:p w14:paraId="756732AA" w14:textId="3DEA1BF6" w:rsidR="00D10415" w:rsidRPr="00791500" w:rsidRDefault="00C1445F" w:rsidP="00410316">
      <w:pPr>
        <w:tabs>
          <w:tab w:val="left" w:pos="5103"/>
        </w:tabs>
        <w:jc w:val="both"/>
        <w:rPr>
          <w:rFonts w:cs="Arial"/>
          <w:b/>
          <w:szCs w:val="22"/>
        </w:rPr>
      </w:pPr>
      <w:r>
        <w:rPr>
          <w:rFonts w:cs="Arial"/>
          <w:b/>
          <w:szCs w:val="22"/>
        </w:rPr>
        <w:t>EST</w:t>
      </w:r>
      <w:r w:rsidR="00D10415" w:rsidRPr="00791500">
        <w:rPr>
          <w:rFonts w:cs="Arial"/>
          <w:b/>
          <w:szCs w:val="22"/>
        </w:rPr>
        <w:t xml:space="preserve"> PAR LES PRÉSENTES DONNÉ PAR LA SOUSSIGNÉE </w:t>
      </w:r>
      <w:r w:rsidR="006B70A6" w:rsidRPr="00791500">
        <w:rPr>
          <w:rFonts w:cs="Arial"/>
          <w:b/>
          <w:szCs w:val="22"/>
        </w:rPr>
        <w:t xml:space="preserve">DIRECTRICE GÉNÉRALE </w:t>
      </w:r>
      <w:r w:rsidR="00D10415" w:rsidRPr="00791500">
        <w:rPr>
          <w:rFonts w:cs="Arial"/>
          <w:b/>
          <w:szCs w:val="22"/>
        </w:rPr>
        <w:t>QUE :</w:t>
      </w:r>
    </w:p>
    <w:p w14:paraId="756732AB" w14:textId="77777777" w:rsidR="00D10415" w:rsidRPr="00791500" w:rsidRDefault="00D10415" w:rsidP="00410316">
      <w:pPr>
        <w:tabs>
          <w:tab w:val="left" w:pos="5103"/>
        </w:tabs>
        <w:jc w:val="both"/>
        <w:rPr>
          <w:rFonts w:cs="Arial"/>
          <w:b/>
          <w:szCs w:val="22"/>
        </w:rPr>
      </w:pPr>
    </w:p>
    <w:p w14:paraId="1D1FEFA1" w14:textId="77777777" w:rsidR="00791500" w:rsidRPr="00791500" w:rsidRDefault="00791500" w:rsidP="00410316">
      <w:pPr>
        <w:pStyle w:val="BodyText"/>
        <w:tabs>
          <w:tab w:val="left" w:pos="5103"/>
        </w:tabs>
        <w:rPr>
          <w:rFonts w:ascii="Arial" w:hAnsi="Arial" w:cs="Arial"/>
          <w:b w:val="0"/>
          <w:i/>
          <w:iCs/>
          <w:sz w:val="22"/>
          <w:szCs w:val="22"/>
        </w:rPr>
      </w:pPr>
      <w:r w:rsidRPr="00791500">
        <w:rPr>
          <w:rFonts w:ascii="Arial" w:hAnsi="Arial" w:cs="Arial"/>
          <w:b w:val="0"/>
          <w:sz w:val="22"/>
          <w:szCs w:val="22"/>
        </w:rPr>
        <w:t xml:space="preserve">Lors de la séance ordinaire tenue le 21 juin 2022, le Conseil a adopté le règlement numéro 271 relatif modifiant le plan d’urbanisme no 110 réduisant les densités d’occupation du sol des affectations PA, RU, VA et FOR et visant les usages H-1, H-2 et C-2 pour un développement planifié du territoire, conformément aux dispositions de la </w:t>
      </w:r>
      <w:r w:rsidRPr="00791500">
        <w:rPr>
          <w:rFonts w:ascii="Arial" w:hAnsi="Arial" w:cs="Arial"/>
          <w:b w:val="0"/>
          <w:i/>
          <w:iCs/>
          <w:sz w:val="22"/>
          <w:szCs w:val="22"/>
        </w:rPr>
        <w:t xml:space="preserve">Loi sur l’aménagement et l’urbanisme. </w:t>
      </w:r>
    </w:p>
    <w:p w14:paraId="6D38AAC8" w14:textId="77777777" w:rsidR="00791500" w:rsidRPr="00791500" w:rsidRDefault="00791500" w:rsidP="00410316">
      <w:pPr>
        <w:pStyle w:val="BodyText"/>
        <w:tabs>
          <w:tab w:val="left" w:pos="5103"/>
        </w:tabs>
        <w:rPr>
          <w:rFonts w:ascii="Arial" w:hAnsi="Arial" w:cs="Arial"/>
          <w:b w:val="0"/>
          <w:i/>
          <w:iCs/>
          <w:sz w:val="22"/>
          <w:szCs w:val="22"/>
        </w:rPr>
      </w:pPr>
    </w:p>
    <w:p w14:paraId="31FCBCCF" w14:textId="77777777" w:rsidR="00791500" w:rsidRPr="00791500" w:rsidRDefault="00791500" w:rsidP="00410316">
      <w:pPr>
        <w:pStyle w:val="BodyText"/>
        <w:tabs>
          <w:tab w:val="left" w:pos="5103"/>
        </w:tabs>
        <w:rPr>
          <w:rFonts w:ascii="Arial" w:hAnsi="Arial" w:cs="Arial"/>
          <w:b w:val="0"/>
          <w:sz w:val="22"/>
          <w:szCs w:val="22"/>
        </w:rPr>
      </w:pPr>
      <w:r w:rsidRPr="00791500">
        <w:rPr>
          <w:rFonts w:ascii="Arial" w:hAnsi="Arial" w:cs="Arial"/>
          <w:b w:val="0"/>
          <w:sz w:val="22"/>
          <w:szCs w:val="22"/>
        </w:rPr>
        <w:t xml:space="preserve">Ce règlement a fait l’objet d’un certificat de conformité de la part de la MRC des Laurentides le 19 août 2022 et entre en vigueur à cette date. </w:t>
      </w:r>
    </w:p>
    <w:p w14:paraId="47E4184E" w14:textId="77777777" w:rsidR="00791500" w:rsidRPr="00791500" w:rsidRDefault="00791500" w:rsidP="00410316">
      <w:pPr>
        <w:pStyle w:val="BodyText"/>
        <w:tabs>
          <w:tab w:val="left" w:pos="5103"/>
        </w:tabs>
        <w:rPr>
          <w:rFonts w:ascii="Arial" w:hAnsi="Arial" w:cs="Arial"/>
          <w:b w:val="0"/>
          <w:sz w:val="22"/>
          <w:szCs w:val="22"/>
        </w:rPr>
      </w:pPr>
    </w:p>
    <w:p w14:paraId="148550A4" w14:textId="77777777" w:rsidR="00791500" w:rsidRPr="00791500" w:rsidRDefault="00791500" w:rsidP="00410316">
      <w:pPr>
        <w:pStyle w:val="BodyText"/>
        <w:tabs>
          <w:tab w:val="left" w:pos="5103"/>
        </w:tabs>
        <w:rPr>
          <w:rFonts w:ascii="Arial" w:hAnsi="Arial" w:cs="Arial"/>
          <w:b w:val="0"/>
          <w:sz w:val="22"/>
          <w:szCs w:val="22"/>
        </w:rPr>
      </w:pPr>
      <w:r w:rsidRPr="00791500">
        <w:rPr>
          <w:rFonts w:ascii="Arial" w:hAnsi="Arial" w:cs="Arial"/>
          <w:b w:val="0"/>
          <w:sz w:val="22"/>
          <w:szCs w:val="22"/>
        </w:rPr>
        <w:t xml:space="preserve">Une copie de ce règlement est disponible pour consultation au bureau de la Municipalité situé au 2, rue du Village, durant les heures normales d’ouverture. </w:t>
      </w:r>
    </w:p>
    <w:p w14:paraId="5973510F" w14:textId="77777777" w:rsidR="00791500" w:rsidRPr="00791500" w:rsidRDefault="00791500" w:rsidP="00410316">
      <w:pPr>
        <w:pStyle w:val="BodyText"/>
        <w:tabs>
          <w:tab w:val="left" w:pos="5103"/>
        </w:tabs>
        <w:rPr>
          <w:rFonts w:ascii="Arial" w:hAnsi="Arial" w:cs="Arial"/>
          <w:b w:val="0"/>
          <w:sz w:val="22"/>
          <w:szCs w:val="22"/>
        </w:rPr>
      </w:pPr>
    </w:p>
    <w:p w14:paraId="37F9901B" w14:textId="77777777" w:rsidR="00791500" w:rsidRPr="00791500" w:rsidRDefault="00791500" w:rsidP="00410316">
      <w:pPr>
        <w:pStyle w:val="BodyText"/>
        <w:tabs>
          <w:tab w:val="left" w:pos="5103"/>
        </w:tabs>
        <w:rPr>
          <w:rFonts w:ascii="Arial" w:hAnsi="Arial" w:cs="Arial"/>
          <w:b w:val="0"/>
          <w:sz w:val="22"/>
          <w:szCs w:val="22"/>
        </w:rPr>
      </w:pPr>
      <w:r w:rsidRPr="00791500">
        <w:rPr>
          <w:rFonts w:ascii="Arial" w:hAnsi="Arial" w:cs="Arial"/>
          <w:b w:val="0"/>
          <w:sz w:val="22"/>
          <w:szCs w:val="22"/>
        </w:rPr>
        <w:t xml:space="preserve">Une copie du règlement est également disponible sur le site Internet de la Municipalité au lien suivant : </w:t>
      </w:r>
      <w:hyperlink r:id="rId6" w:history="1">
        <w:r w:rsidRPr="00791500">
          <w:rPr>
            <w:rStyle w:val="Hyperlink"/>
            <w:rFonts w:ascii="Arial" w:hAnsi="Arial" w:cs="Arial"/>
            <w:b w:val="0"/>
            <w:sz w:val="22"/>
            <w:szCs w:val="22"/>
          </w:rPr>
          <w:t>https://arundel.ca/publications/reglements-municipaux/</w:t>
        </w:r>
      </w:hyperlink>
      <w:r w:rsidRPr="00791500">
        <w:rPr>
          <w:rFonts w:ascii="Arial" w:hAnsi="Arial" w:cs="Arial"/>
          <w:b w:val="0"/>
          <w:sz w:val="22"/>
          <w:szCs w:val="22"/>
        </w:rPr>
        <w:t xml:space="preserve"> </w:t>
      </w:r>
    </w:p>
    <w:p w14:paraId="7C1A259C" w14:textId="77777777" w:rsidR="00791500" w:rsidRPr="00791500" w:rsidRDefault="00791500" w:rsidP="00410316">
      <w:pPr>
        <w:pStyle w:val="BodyText"/>
        <w:tabs>
          <w:tab w:val="left" w:pos="5103"/>
        </w:tabs>
        <w:rPr>
          <w:rFonts w:ascii="Arial" w:hAnsi="Arial" w:cs="Arial"/>
          <w:b w:val="0"/>
          <w:sz w:val="22"/>
          <w:szCs w:val="22"/>
        </w:rPr>
      </w:pPr>
    </w:p>
    <w:p w14:paraId="1221CEA8" w14:textId="77777777" w:rsidR="00791500" w:rsidRPr="00791500" w:rsidRDefault="00791500" w:rsidP="00410316">
      <w:pPr>
        <w:pStyle w:val="BodyText"/>
        <w:tabs>
          <w:tab w:val="left" w:pos="5103"/>
        </w:tabs>
        <w:rPr>
          <w:rFonts w:ascii="Arial" w:hAnsi="Arial" w:cs="Arial"/>
          <w:b w:val="0"/>
          <w:sz w:val="22"/>
          <w:szCs w:val="22"/>
        </w:rPr>
      </w:pPr>
      <w:r w:rsidRPr="00791500">
        <w:rPr>
          <w:rFonts w:ascii="Arial" w:hAnsi="Arial" w:cs="Arial"/>
          <w:b w:val="0"/>
          <w:sz w:val="22"/>
          <w:szCs w:val="22"/>
        </w:rPr>
        <w:t xml:space="preserve">Ce règlement entre en vigueur conformément à la loi. </w:t>
      </w:r>
    </w:p>
    <w:p w14:paraId="3601B59C" w14:textId="77777777" w:rsidR="00791500" w:rsidRPr="00791500" w:rsidRDefault="00791500" w:rsidP="00410316">
      <w:pPr>
        <w:pStyle w:val="BodyText"/>
        <w:tabs>
          <w:tab w:val="left" w:pos="5103"/>
        </w:tabs>
        <w:rPr>
          <w:rFonts w:ascii="Arial" w:hAnsi="Arial" w:cs="Arial"/>
          <w:b w:val="0"/>
          <w:sz w:val="22"/>
          <w:szCs w:val="22"/>
        </w:rPr>
      </w:pPr>
    </w:p>
    <w:p w14:paraId="7AA0EC72" w14:textId="77777777" w:rsidR="00791500" w:rsidRPr="00791500" w:rsidRDefault="00791500" w:rsidP="00410316">
      <w:pPr>
        <w:tabs>
          <w:tab w:val="left" w:pos="-720"/>
        </w:tabs>
        <w:suppressAutoHyphens/>
        <w:jc w:val="both"/>
        <w:rPr>
          <w:rFonts w:cs="Arial"/>
          <w:b/>
          <w:bCs/>
          <w:iCs/>
          <w:spacing w:val="-3"/>
          <w:szCs w:val="22"/>
        </w:rPr>
      </w:pPr>
      <w:r w:rsidRPr="00791500">
        <w:rPr>
          <w:rFonts w:cs="Arial"/>
          <w:b/>
          <w:bCs/>
          <w:iCs/>
          <w:spacing w:val="-3"/>
          <w:szCs w:val="22"/>
        </w:rPr>
        <w:t>DONNÉ À ARUNDEL, CE 22</w:t>
      </w:r>
      <w:r w:rsidRPr="00791500">
        <w:rPr>
          <w:rFonts w:cs="Arial"/>
          <w:b/>
          <w:bCs/>
          <w:iCs/>
          <w:spacing w:val="-3"/>
          <w:szCs w:val="22"/>
          <w:vertAlign w:val="superscript"/>
        </w:rPr>
        <w:t>e</w:t>
      </w:r>
      <w:r w:rsidRPr="00791500">
        <w:rPr>
          <w:rFonts w:cs="Arial"/>
          <w:b/>
          <w:bCs/>
          <w:iCs/>
          <w:spacing w:val="-3"/>
          <w:szCs w:val="22"/>
        </w:rPr>
        <w:t xml:space="preserve"> JOUR D’AOÛT 2022</w:t>
      </w:r>
    </w:p>
    <w:p w14:paraId="39FA9D51" w14:textId="77777777" w:rsidR="00062DF0" w:rsidRPr="00791500" w:rsidRDefault="00062DF0" w:rsidP="00410316">
      <w:pPr>
        <w:tabs>
          <w:tab w:val="left" w:pos="-720"/>
        </w:tabs>
        <w:suppressAutoHyphens/>
        <w:jc w:val="both"/>
        <w:rPr>
          <w:rFonts w:cs="Arial"/>
          <w:iCs/>
          <w:spacing w:val="-3"/>
          <w:szCs w:val="22"/>
        </w:rPr>
      </w:pPr>
    </w:p>
    <w:p w14:paraId="28BE2086" w14:textId="77777777" w:rsidR="00410316" w:rsidRPr="00791500" w:rsidRDefault="00410316" w:rsidP="00410316">
      <w:pPr>
        <w:tabs>
          <w:tab w:val="left" w:pos="-720"/>
        </w:tabs>
        <w:suppressAutoHyphens/>
        <w:jc w:val="both"/>
        <w:rPr>
          <w:rFonts w:cs="Arial"/>
          <w:iCs/>
          <w:spacing w:val="-3"/>
          <w:szCs w:val="22"/>
        </w:rPr>
      </w:pPr>
    </w:p>
    <w:p w14:paraId="756732B4" w14:textId="1C8B6309" w:rsidR="00AE2028" w:rsidRPr="00791500" w:rsidRDefault="00017F53" w:rsidP="00410316">
      <w:pPr>
        <w:rPr>
          <w:rFonts w:cs="Arial"/>
          <w:b/>
          <w:bCs/>
          <w:szCs w:val="22"/>
        </w:rPr>
      </w:pPr>
      <w:r w:rsidRPr="00791500">
        <w:rPr>
          <w:rFonts w:cs="Arial"/>
          <w:b/>
          <w:bCs/>
          <w:iCs/>
          <w:spacing w:val="-3"/>
          <w:szCs w:val="22"/>
        </w:rPr>
        <w:t>Nicole Trudeau</w:t>
      </w:r>
    </w:p>
    <w:p w14:paraId="756732B5" w14:textId="6D52DEB5" w:rsidR="00D10415" w:rsidRPr="00791500" w:rsidRDefault="00D9176D" w:rsidP="00410316">
      <w:pPr>
        <w:rPr>
          <w:rFonts w:cs="Arial"/>
          <w:b/>
          <w:bCs/>
          <w:iCs/>
          <w:spacing w:val="-3"/>
          <w:szCs w:val="22"/>
        </w:rPr>
      </w:pPr>
      <w:r w:rsidRPr="00791500">
        <w:rPr>
          <w:rFonts w:cs="Arial"/>
          <w:b/>
          <w:bCs/>
          <w:iCs/>
          <w:spacing w:val="-3"/>
          <w:szCs w:val="22"/>
        </w:rPr>
        <w:t>Directrice général</w:t>
      </w:r>
      <w:r w:rsidR="003E6302" w:rsidRPr="00791500">
        <w:rPr>
          <w:rFonts w:cs="Arial"/>
          <w:b/>
          <w:bCs/>
          <w:iCs/>
          <w:spacing w:val="-3"/>
          <w:szCs w:val="22"/>
        </w:rPr>
        <w:t>e</w:t>
      </w:r>
      <w:r w:rsidRPr="00791500">
        <w:rPr>
          <w:rFonts w:cs="Arial"/>
          <w:b/>
          <w:bCs/>
          <w:iCs/>
          <w:spacing w:val="-3"/>
          <w:szCs w:val="22"/>
        </w:rPr>
        <w:t xml:space="preserve"> </w:t>
      </w:r>
    </w:p>
    <w:p w14:paraId="1F36B09B" w14:textId="0857D243" w:rsidR="000D1CDE" w:rsidRPr="000D1CDE" w:rsidRDefault="000D1CDE" w:rsidP="00410316">
      <w:pPr>
        <w:rPr>
          <w:rFonts w:cs="Arial"/>
          <w:iCs/>
          <w:spacing w:val="-3"/>
          <w:sz w:val="24"/>
          <w:szCs w:val="24"/>
          <w:u w:val="single"/>
        </w:rPr>
      </w:pPr>
      <w:r w:rsidRPr="000D1CDE">
        <w:rPr>
          <w:rFonts w:cs="Arial"/>
          <w:iCs/>
          <w:spacing w:val="-3"/>
          <w:sz w:val="24"/>
          <w:szCs w:val="24"/>
        </w:rPr>
        <w:tab/>
      </w:r>
      <w:r w:rsidRPr="000D1CDE">
        <w:rPr>
          <w:rFonts w:cs="Arial"/>
          <w:iCs/>
          <w:spacing w:val="-3"/>
          <w:sz w:val="24"/>
          <w:szCs w:val="24"/>
        </w:rPr>
        <w:tab/>
      </w:r>
      <w:r w:rsidRPr="000D1CDE">
        <w:rPr>
          <w:rFonts w:cs="Arial"/>
          <w:iCs/>
          <w:spacing w:val="-3"/>
          <w:sz w:val="24"/>
          <w:szCs w:val="24"/>
        </w:rPr>
        <w:tab/>
      </w:r>
      <w:r w:rsidRPr="000D1CDE">
        <w:rPr>
          <w:rFonts w:cs="Arial"/>
          <w:iCs/>
          <w:spacing w:val="-3"/>
          <w:sz w:val="24"/>
          <w:szCs w:val="24"/>
          <w:u w:val="single"/>
        </w:rPr>
        <w:tab/>
      </w:r>
      <w:r w:rsidRPr="000D1CDE">
        <w:rPr>
          <w:rFonts w:cs="Arial"/>
          <w:iCs/>
          <w:spacing w:val="-3"/>
          <w:sz w:val="24"/>
          <w:szCs w:val="24"/>
          <w:u w:val="single"/>
        </w:rPr>
        <w:tab/>
      </w:r>
      <w:r w:rsidRPr="000D1CDE">
        <w:rPr>
          <w:rFonts w:cs="Arial"/>
          <w:iCs/>
          <w:spacing w:val="-3"/>
          <w:sz w:val="24"/>
          <w:szCs w:val="24"/>
          <w:u w:val="single"/>
        </w:rPr>
        <w:tab/>
      </w:r>
      <w:r w:rsidRPr="000D1CDE">
        <w:rPr>
          <w:rFonts w:cs="Arial"/>
          <w:iCs/>
          <w:spacing w:val="-3"/>
          <w:sz w:val="24"/>
          <w:szCs w:val="24"/>
          <w:u w:val="single"/>
        </w:rPr>
        <w:tab/>
      </w:r>
      <w:r w:rsidRPr="000D1CDE">
        <w:rPr>
          <w:rFonts w:cs="Arial"/>
          <w:iCs/>
          <w:spacing w:val="-3"/>
          <w:sz w:val="24"/>
          <w:szCs w:val="24"/>
          <w:u w:val="single"/>
        </w:rPr>
        <w:tab/>
      </w:r>
      <w:r w:rsidRPr="000D1CDE">
        <w:rPr>
          <w:rFonts w:cs="Arial"/>
          <w:iCs/>
          <w:spacing w:val="-3"/>
          <w:sz w:val="24"/>
          <w:szCs w:val="24"/>
          <w:u w:val="single"/>
        </w:rPr>
        <w:tab/>
      </w:r>
      <w:r w:rsidRPr="000D1CDE">
        <w:rPr>
          <w:rFonts w:cs="Arial"/>
          <w:iCs/>
          <w:spacing w:val="-3"/>
          <w:sz w:val="24"/>
          <w:szCs w:val="24"/>
          <w:u w:val="single"/>
        </w:rPr>
        <w:tab/>
      </w:r>
    </w:p>
    <w:p w14:paraId="756732C3" w14:textId="2EFC40E1" w:rsidR="00AE2028" w:rsidRDefault="00AE2028" w:rsidP="00410316">
      <w:pPr>
        <w:tabs>
          <w:tab w:val="left" w:pos="-720"/>
        </w:tabs>
        <w:jc w:val="center"/>
        <w:rPr>
          <w:rFonts w:cs="Arial"/>
          <w:sz w:val="24"/>
          <w:szCs w:val="26"/>
        </w:rPr>
      </w:pPr>
    </w:p>
    <w:p w14:paraId="4370618C" w14:textId="3BFAC334" w:rsidR="000D1CDE" w:rsidRPr="000D1CDE" w:rsidRDefault="000D1CDE" w:rsidP="00410316">
      <w:pPr>
        <w:tabs>
          <w:tab w:val="left" w:pos="5103"/>
        </w:tabs>
        <w:jc w:val="center"/>
        <w:rPr>
          <w:rFonts w:cs="Arial"/>
          <w:b/>
          <w:sz w:val="40"/>
          <w:szCs w:val="40"/>
        </w:rPr>
      </w:pPr>
      <w:r w:rsidRPr="000D1CDE">
        <w:rPr>
          <w:rFonts w:cs="Arial"/>
          <w:b/>
          <w:sz w:val="40"/>
          <w:szCs w:val="40"/>
        </w:rPr>
        <w:t xml:space="preserve">PUBLIC NOTICE </w:t>
      </w:r>
    </w:p>
    <w:p w14:paraId="495B0765" w14:textId="77777777" w:rsidR="000D1CDE" w:rsidRPr="00791500" w:rsidRDefault="000D1CDE" w:rsidP="00410316">
      <w:pPr>
        <w:tabs>
          <w:tab w:val="left" w:pos="5103"/>
        </w:tabs>
        <w:jc w:val="both"/>
        <w:rPr>
          <w:rFonts w:cs="Arial"/>
          <w:b/>
          <w:szCs w:val="22"/>
        </w:rPr>
      </w:pPr>
    </w:p>
    <w:p w14:paraId="5ADD5604" w14:textId="3C3F17B0" w:rsidR="000D1CDE" w:rsidRPr="00791500" w:rsidRDefault="00791500" w:rsidP="00410316">
      <w:pPr>
        <w:tabs>
          <w:tab w:val="left" w:pos="-720"/>
        </w:tabs>
        <w:suppressAutoHyphens/>
        <w:jc w:val="both"/>
        <w:rPr>
          <w:b/>
          <w:szCs w:val="22"/>
          <w:lang w:val="en-CA"/>
        </w:rPr>
      </w:pPr>
      <w:r w:rsidRPr="00791500">
        <w:rPr>
          <w:b/>
          <w:szCs w:val="22"/>
          <w:lang w:val="en-CA"/>
        </w:rPr>
        <w:t>COMING INTO FORCE OF BY-LAW NUMBER 271 MODIFYING THE URBAN PLAN NO. 110 REDUCING THE LAND USE DENSITIES OF THE ZONES PA, RU, VA AND FOR AND CONCERNING THE USES H-1, H-2 AND C-2 FOR A PLANNED DEVELOPMENT OF THE TERRITORY</w:t>
      </w:r>
    </w:p>
    <w:p w14:paraId="5B7C7CA6" w14:textId="77777777" w:rsidR="00791500" w:rsidRPr="00791500" w:rsidRDefault="00791500" w:rsidP="00410316">
      <w:pPr>
        <w:tabs>
          <w:tab w:val="left" w:pos="-720"/>
        </w:tabs>
        <w:suppressAutoHyphens/>
        <w:jc w:val="both"/>
        <w:rPr>
          <w:b/>
          <w:szCs w:val="22"/>
          <w:lang w:val="en-CA"/>
        </w:rPr>
      </w:pPr>
    </w:p>
    <w:p w14:paraId="7839C419" w14:textId="0315BC06" w:rsidR="000D1CDE" w:rsidRPr="00791500" w:rsidRDefault="00C1445F" w:rsidP="00410316">
      <w:pPr>
        <w:tabs>
          <w:tab w:val="left" w:pos="-720"/>
        </w:tabs>
        <w:suppressAutoHyphens/>
        <w:jc w:val="both"/>
        <w:rPr>
          <w:b/>
          <w:szCs w:val="22"/>
          <w:lang w:val="en-CA"/>
        </w:rPr>
      </w:pPr>
      <w:r>
        <w:rPr>
          <w:b/>
          <w:szCs w:val="22"/>
          <w:lang w:val="en-CA"/>
        </w:rPr>
        <w:t>IS</w:t>
      </w:r>
      <w:r w:rsidR="000D1CDE" w:rsidRPr="00791500">
        <w:rPr>
          <w:b/>
          <w:szCs w:val="22"/>
          <w:lang w:val="en-CA"/>
        </w:rPr>
        <w:t xml:space="preserve"> HEREBY GIVEN BY THE UNDERSIGNED DIRECTOR GENERAL THAT:</w:t>
      </w:r>
    </w:p>
    <w:p w14:paraId="5B24DB75" w14:textId="77777777" w:rsidR="000D1CDE" w:rsidRPr="00791500" w:rsidRDefault="000D1CDE" w:rsidP="00410316">
      <w:pPr>
        <w:tabs>
          <w:tab w:val="left" w:pos="-720"/>
        </w:tabs>
        <w:suppressAutoHyphens/>
        <w:jc w:val="both"/>
        <w:rPr>
          <w:b/>
          <w:szCs w:val="22"/>
          <w:lang w:val="en-CA"/>
        </w:rPr>
      </w:pPr>
    </w:p>
    <w:p w14:paraId="2EF37C76" w14:textId="77777777" w:rsidR="00791500" w:rsidRPr="00791500" w:rsidRDefault="00791500" w:rsidP="00410316">
      <w:pPr>
        <w:tabs>
          <w:tab w:val="left" w:pos="-720"/>
        </w:tabs>
        <w:suppressAutoHyphens/>
        <w:jc w:val="both"/>
        <w:rPr>
          <w:bCs/>
          <w:szCs w:val="22"/>
          <w:lang w:val="en-CA"/>
        </w:rPr>
      </w:pPr>
      <w:r w:rsidRPr="00791500">
        <w:rPr>
          <w:bCs/>
          <w:szCs w:val="22"/>
          <w:lang w:val="en-CA"/>
        </w:rPr>
        <w:t xml:space="preserve">At the regular meeting held on June 21, 2022, Council adopted Bylaw number 271 modifying the Urban Plan No. 110 reducing the land use densities of the PA, RU, VA and FOR allocations and targeting the H-1, H-2 and C-2 uses for a planned development of the territory, in accordance with the provisions of the Act respecting land use planning and development. </w:t>
      </w:r>
    </w:p>
    <w:p w14:paraId="4DFA8D23" w14:textId="77777777" w:rsidR="00791500" w:rsidRPr="00791500" w:rsidRDefault="00791500" w:rsidP="00410316">
      <w:pPr>
        <w:tabs>
          <w:tab w:val="left" w:pos="-720"/>
        </w:tabs>
        <w:suppressAutoHyphens/>
        <w:jc w:val="both"/>
        <w:rPr>
          <w:bCs/>
          <w:szCs w:val="22"/>
          <w:lang w:val="en-CA"/>
        </w:rPr>
      </w:pPr>
    </w:p>
    <w:p w14:paraId="2005627D" w14:textId="77777777" w:rsidR="00791500" w:rsidRPr="00791500" w:rsidRDefault="00791500" w:rsidP="00410316">
      <w:pPr>
        <w:tabs>
          <w:tab w:val="left" w:pos="-720"/>
        </w:tabs>
        <w:suppressAutoHyphens/>
        <w:jc w:val="both"/>
        <w:rPr>
          <w:bCs/>
          <w:szCs w:val="22"/>
          <w:lang w:val="en-CA"/>
        </w:rPr>
      </w:pPr>
      <w:r w:rsidRPr="00791500">
        <w:rPr>
          <w:bCs/>
          <w:szCs w:val="22"/>
          <w:lang w:val="en-CA"/>
        </w:rPr>
        <w:t xml:space="preserve">This by-law was the subject of a certificate of conformity from the MRC des Laurentides on August 19, 2022 and comes into force on that date. </w:t>
      </w:r>
    </w:p>
    <w:p w14:paraId="09A02909" w14:textId="77777777" w:rsidR="00791500" w:rsidRPr="00791500" w:rsidRDefault="00791500" w:rsidP="00410316">
      <w:pPr>
        <w:tabs>
          <w:tab w:val="left" w:pos="-720"/>
        </w:tabs>
        <w:suppressAutoHyphens/>
        <w:jc w:val="both"/>
        <w:rPr>
          <w:bCs/>
          <w:szCs w:val="22"/>
          <w:lang w:val="en-CA"/>
        </w:rPr>
      </w:pPr>
    </w:p>
    <w:p w14:paraId="6052E6A7" w14:textId="77777777" w:rsidR="00791500" w:rsidRPr="00791500" w:rsidRDefault="00791500" w:rsidP="00410316">
      <w:pPr>
        <w:tabs>
          <w:tab w:val="left" w:pos="-720"/>
        </w:tabs>
        <w:suppressAutoHyphens/>
        <w:jc w:val="both"/>
        <w:rPr>
          <w:bCs/>
          <w:szCs w:val="22"/>
          <w:lang w:val="en-CA"/>
        </w:rPr>
      </w:pPr>
      <w:r w:rsidRPr="00791500">
        <w:rPr>
          <w:bCs/>
          <w:szCs w:val="22"/>
          <w:lang w:val="en-CA"/>
        </w:rPr>
        <w:t xml:space="preserve">A copy of this by-law is available for consultation at the municipal office located at 2, rue du Village, during normal business hours. </w:t>
      </w:r>
    </w:p>
    <w:p w14:paraId="67679132" w14:textId="77777777" w:rsidR="00791500" w:rsidRPr="00791500" w:rsidRDefault="00791500" w:rsidP="00410316">
      <w:pPr>
        <w:tabs>
          <w:tab w:val="left" w:pos="-720"/>
        </w:tabs>
        <w:suppressAutoHyphens/>
        <w:jc w:val="both"/>
        <w:rPr>
          <w:b/>
          <w:szCs w:val="22"/>
          <w:lang w:val="en-CA"/>
        </w:rPr>
      </w:pPr>
    </w:p>
    <w:p w14:paraId="0B3A2706" w14:textId="6182944D" w:rsidR="00791500" w:rsidRDefault="00791500" w:rsidP="00410316">
      <w:pPr>
        <w:tabs>
          <w:tab w:val="left" w:pos="-720"/>
        </w:tabs>
        <w:suppressAutoHyphens/>
        <w:jc w:val="both"/>
        <w:rPr>
          <w:bCs/>
          <w:szCs w:val="22"/>
          <w:lang w:val="en-CA"/>
        </w:rPr>
      </w:pPr>
      <w:r w:rsidRPr="00791500">
        <w:rPr>
          <w:bCs/>
          <w:szCs w:val="22"/>
          <w:lang w:val="en-CA"/>
        </w:rPr>
        <w:t xml:space="preserve">A copy of the by-law is also available on the Municipality's website at the following link: </w:t>
      </w:r>
      <w:hyperlink r:id="rId7" w:history="1">
        <w:r w:rsidRPr="00FB338C">
          <w:rPr>
            <w:rStyle w:val="Hyperlink"/>
            <w:bCs/>
            <w:szCs w:val="22"/>
            <w:lang w:val="en-CA"/>
          </w:rPr>
          <w:t>https://arundel.ca/en/publications-2/municipal-by-laws/</w:t>
        </w:r>
      </w:hyperlink>
    </w:p>
    <w:p w14:paraId="1279F85B" w14:textId="77777777" w:rsidR="00791500" w:rsidRPr="00791500" w:rsidRDefault="00791500" w:rsidP="00410316">
      <w:pPr>
        <w:tabs>
          <w:tab w:val="left" w:pos="-720"/>
        </w:tabs>
        <w:suppressAutoHyphens/>
        <w:jc w:val="both"/>
        <w:rPr>
          <w:bCs/>
          <w:szCs w:val="22"/>
          <w:lang w:val="en-CA"/>
        </w:rPr>
      </w:pPr>
    </w:p>
    <w:p w14:paraId="4DB30205" w14:textId="18E9DB36" w:rsidR="00791500" w:rsidRPr="00791500" w:rsidRDefault="00791500" w:rsidP="00410316">
      <w:pPr>
        <w:tabs>
          <w:tab w:val="left" w:pos="-720"/>
        </w:tabs>
        <w:suppressAutoHyphens/>
        <w:jc w:val="both"/>
        <w:rPr>
          <w:bCs/>
          <w:szCs w:val="22"/>
          <w:lang w:val="en-CA"/>
        </w:rPr>
      </w:pPr>
      <w:r w:rsidRPr="00791500">
        <w:rPr>
          <w:bCs/>
          <w:szCs w:val="22"/>
          <w:lang w:val="en-CA"/>
        </w:rPr>
        <w:t xml:space="preserve">This by-law comes into force in accordance with the law. </w:t>
      </w:r>
    </w:p>
    <w:p w14:paraId="676158AC" w14:textId="77777777" w:rsidR="00791500" w:rsidRPr="00791500" w:rsidRDefault="00791500" w:rsidP="00410316">
      <w:pPr>
        <w:tabs>
          <w:tab w:val="left" w:pos="-720"/>
        </w:tabs>
        <w:suppressAutoHyphens/>
        <w:jc w:val="both"/>
        <w:rPr>
          <w:b/>
          <w:szCs w:val="22"/>
          <w:lang w:val="en-CA"/>
        </w:rPr>
      </w:pPr>
    </w:p>
    <w:p w14:paraId="66249B4C" w14:textId="700D7129" w:rsidR="000D1CDE" w:rsidRPr="00791500" w:rsidRDefault="000D1CDE" w:rsidP="00410316">
      <w:pPr>
        <w:tabs>
          <w:tab w:val="left" w:pos="-720"/>
        </w:tabs>
        <w:suppressAutoHyphens/>
        <w:jc w:val="both"/>
        <w:rPr>
          <w:b/>
          <w:szCs w:val="22"/>
          <w:lang w:val="en-CA"/>
        </w:rPr>
      </w:pPr>
      <w:r w:rsidRPr="00791500">
        <w:rPr>
          <w:b/>
          <w:szCs w:val="22"/>
          <w:lang w:val="en-CA"/>
        </w:rPr>
        <w:t>GIVEN AT ARUNDEL, THIS 2</w:t>
      </w:r>
      <w:r w:rsidR="00791500" w:rsidRPr="00791500">
        <w:rPr>
          <w:b/>
          <w:szCs w:val="22"/>
          <w:lang w:val="en-CA"/>
        </w:rPr>
        <w:t>2</w:t>
      </w:r>
      <w:r w:rsidR="00791500" w:rsidRPr="00791500">
        <w:rPr>
          <w:b/>
          <w:szCs w:val="22"/>
          <w:vertAlign w:val="superscript"/>
          <w:lang w:val="en-CA"/>
        </w:rPr>
        <w:t>nd</w:t>
      </w:r>
      <w:r w:rsidRPr="00791500">
        <w:rPr>
          <w:b/>
          <w:szCs w:val="22"/>
          <w:lang w:val="en-CA"/>
        </w:rPr>
        <w:t xml:space="preserve"> DAY OF </w:t>
      </w:r>
      <w:r w:rsidR="00791500" w:rsidRPr="00791500">
        <w:rPr>
          <w:b/>
          <w:szCs w:val="22"/>
          <w:lang w:val="en-CA"/>
        </w:rPr>
        <w:t>AUGUST</w:t>
      </w:r>
      <w:r w:rsidRPr="00791500">
        <w:rPr>
          <w:b/>
          <w:szCs w:val="22"/>
          <w:lang w:val="en-CA"/>
        </w:rPr>
        <w:t xml:space="preserve"> 2022</w:t>
      </w:r>
    </w:p>
    <w:p w14:paraId="2566AE05" w14:textId="597CB8AE" w:rsidR="000D1CDE" w:rsidRDefault="000D1CDE" w:rsidP="00410316">
      <w:pPr>
        <w:tabs>
          <w:tab w:val="left" w:pos="-720"/>
        </w:tabs>
        <w:suppressAutoHyphens/>
        <w:jc w:val="both"/>
        <w:rPr>
          <w:b/>
          <w:szCs w:val="22"/>
          <w:lang w:val="en-CA"/>
        </w:rPr>
      </w:pPr>
    </w:p>
    <w:p w14:paraId="1E0B173E" w14:textId="77777777" w:rsidR="00410316" w:rsidRPr="00791500" w:rsidRDefault="00410316" w:rsidP="00410316">
      <w:pPr>
        <w:tabs>
          <w:tab w:val="left" w:pos="-720"/>
        </w:tabs>
        <w:suppressAutoHyphens/>
        <w:jc w:val="both"/>
        <w:rPr>
          <w:b/>
          <w:szCs w:val="22"/>
          <w:lang w:val="en-CA"/>
        </w:rPr>
      </w:pPr>
    </w:p>
    <w:p w14:paraId="14AD881A" w14:textId="77777777" w:rsidR="000D1CDE" w:rsidRPr="00791500" w:rsidRDefault="000D1CDE" w:rsidP="00410316">
      <w:pPr>
        <w:rPr>
          <w:rFonts w:cs="Arial"/>
          <w:b/>
          <w:bCs/>
          <w:szCs w:val="22"/>
        </w:rPr>
      </w:pPr>
      <w:r w:rsidRPr="00791500">
        <w:rPr>
          <w:rFonts w:cs="Arial"/>
          <w:b/>
          <w:bCs/>
          <w:iCs/>
          <w:spacing w:val="-3"/>
          <w:szCs w:val="22"/>
        </w:rPr>
        <w:t>Nicole Trudeau</w:t>
      </w:r>
    </w:p>
    <w:p w14:paraId="1E51CE9F" w14:textId="74C5EAAB" w:rsidR="000D1CDE" w:rsidRPr="00410316" w:rsidRDefault="000D1CDE" w:rsidP="00410316">
      <w:pPr>
        <w:rPr>
          <w:rFonts w:cs="Arial"/>
          <w:b/>
          <w:bCs/>
          <w:iCs/>
          <w:spacing w:val="-3"/>
          <w:szCs w:val="22"/>
        </w:rPr>
      </w:pPr>
      <w:r w:rsidRPr="00791500">
        <w:rPr>
          <w:rFonts w:cs="Arial"/>
          <w:b/>
          <w:bCs/>
          <w:iCs/>
          <w:spacing w:val="-3"/>
          <w:szCs w:val="22"/>
        </w:rPr>
        <w:t>Director General</w:t>
      </w:r>
    </w:p>
    <w:sectPr w:rsidR="000D1CDE" w:rsidRPr="00410316" w:rsidSect="00410316">
      <w:pgSz w:w="12242" w:h="20163" w:code="5"/>
      <w:pgMar w:top="851" w:right="1797" w:bottom="568"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2081"/>
    <w:multiLevelType w:val="hybridMultilevel"/>
    <w:tmpl w:val="FFDE7E9C"/>
    <w:lvl w:ilvl="0" w:tplc="AE48B714">
      <w:start w:val="13"/>
      <w:numFmt w:val="bullet"/>
      <w:lvlText w:val=""/>
      <w:lvlJc w:val="left"/>
      <w:pPr>
        <w:tabs>
          <w:tab w:val="num" w:pos="502"/>
        </w:tabs>
        <w:ind w:left="502" w:hanging="360"/>
      </w:pPr>
      <w:rPr>
        <w:rFonts w:ascii="Wingdings" w:eastAsia="Times New Roman" w:hAnsi="Wingdings" w:cs="Times New Roman" w:hint="default"/>
        <w:i w:val="0"/>
      </w:rPr>
    </w:lvl>
    <w:lvl w:ilvl="1" w:tplc="040C0003" w:tentative="1">
      <w:start w:val="1"/>
      <w:numFmt w:val="bullet"/>
      <w:lvlText w:val="o"/>
      <w:lvlJc w:val="left"/>
      <w:pPr>
        <w:tabs>
          <w:tab w:val="num" w:pos="1222"/>
        </w:tabs>
        <w:ind w:left="1222" w:hanging="360"/>
      </w:pPr>
      <w:rPr>
        <w:rFonts w:ascii="Courier New" w:hAnsi="Courier New" w:cs="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cs="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cs="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num w:numId="1" w16cid:durableId="411973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E13"/>
    <w:rsid w:val="000048D5"/>
    <w:rsid w:val="00017F53"/>
    <w:rsid w:val="00027578"/>
    <w:rsid w:val="0003346D"/>
    <w:rsid w:val="00041FA0"/>
    <w:rsid w:val="00053D4E"/>
    <w:rsid w:val="00060E5F"/>
    <w:rsid w:val="00062DF0"/>
    <w:rsid w:val="0006738B"/>
    <w:rsid w:val="000A1683"/>
    <w:rsid w:val="000A43F8"/>
    <w:rsid w:val="000D1CDE"/>
    <w:rsid w:val="000D77B7"/>
    <w:rsid w:val="000E0FCB"/>
    <w:rsid w:val="00117EC3"/>
    <w:rsid w:val="00131B42"/>
    <w:rsid w:val="00140DBF"/>
    <w:rsid w:val="00141453"/>
    <w:rsid w:val="001448B1"/>
    <w:rsid w:val="00156BBF"/>
    <w:rsid w:val="00160952"/>
    <w:rsid w:val="0017032D"/>
    <w:rsid w:val="00173A2C"/>
    <w:rsid w:val="00173D5A"/>
    <w:rsid w:val="001A433E"/>
    <w:rsid w:val="001A4553"/>
    <w:rsid w:val="001A4810"/>
    <w:rsid w:val="001C7015"/>
    <w:rsid w:val="001D1E3A"/>
    <w:rsid w:val="001F0407"/>
    <w:rsid w:val="001F5D1E"/>
    <w:rsid w:val="002218D0"/>
    <w:rsid w:val="0024763F"/>
    <w:rsid w:val="0025653D"/>
    <w:rsid w:val="00262B0E"/>
    <w:rsid w:val="002668FB"/>
    <w:rsid w:val="00275B4A"/>
    <w:rsid w:val="0027790F"/>
    <w:rsid w:val="00293AC8"/>
    <w:rsid w:val="002E192A"/>
    <w:rsid w:val="002E1CDE"/>
    <w:rsid w:val="002E747F"/>
    <w:rsid w:val="002F46B9"/>
    <w:rsid w:val="002F6338"/>
    <w:rsid w:val="00304F29"/>
    <w:rsid w:val="003411A9"/>
    <w:rsid w:val="003A4483"/>
    <w:rsid w:val="003C1623"/>
    <w:rsid w:val="003D7FB3"/>
    <w:rsid w:val="003E5126"/>
    <w:rsid w:val="003E6302"/>
    <w:rsid w:val="00410316"/>
    <w:rsid w:val="00412E34"/>
    <w:rsid w:val="004158E4"/>
    <w:rsid w:val="00420BD2"/>
    <w:rsid w:val="00424C3F"/>
    <w:rsid w:val="0042564C"/>
    <w:rsid w:val="00425C83"/>
    <w:rsid w:val="00430DA8"/>
    <w:rsid w:val="004345C4"/>
    <w:rsid w:val="00463A0E"/>
    <w:rsid w:val="004722B8"/>
    <w:rsid w:val="00476C9F"/>
    <w:rsid w:val="00480D97"/>
    <w:rsid w:val="00483ECF"/>
    <w:rsid w:val="00490E28"/>
    <w:rsid w:val="0049558D"/>
    <w:rsid w:val="004A7192"/>
    <w:rsid w:val="004B29A4"/>
    <w:rsid w:val="004B6246"/>
    <w:rsid w:val="004C6939"/>
    <w:rsid w:val="004F62D4"/>
    <w:rsid w:val="004F634B"/>
    <w:rsid w:val="005012E2"/>
    <w:rsid w:val="00511B70"/>
    <w:rsid w:val="00512AA5"/>
    <w:rsid w:val="00554A6E"/>
    <w:rsid w:val="0056683F"/>
    <w:rsid w:val="0057310F"/>
    <w:rsid w:val="00585037"/>
    <w:rsid w:val="00591BC9"/>
    <w:rsid w:val="00592FC6"/>
    <w:rsid w:val="005A5590"/>
    <w:rsid w:val="005B352A"/>
    <w:rsid w:val="005B52D8"/>
    <w:rsid w:val="005B79BC"/>
    <w:rsid w:val="005D23B7"/>
    <w:rsid w:val="005D5688"/>
    <w:rsid w:val="005F036B"/>
    <w:rsid w:val="00610E11"/>
    <w:rsid w:val="00612EEB"/>
    <w:rsid w:val="00616181"/>
    <w:rsid w:val="006205FE"/>
    <w:rsid w:val="00623F2F"/>
    <w:rsid w:val="00630970"/>
    <w:rsid w:val="00675433"/>
    <w:rsid w:val="0069797B"/>
    <w:rsid w:val="006B2B14"/>
    <w:rsid w:val="006B70A6"/>
    <w:rsid w:val="006D5773"/>
    <w:rsid w:val="006F203A"/>
    <w:rsid w:val="007201A4"/>
    <w:rsid w:val="00724BC3"/>
    <w:rsid w:val="00730B90"/>
    <w:rsid w:val="00735E80"/>
    <w:rsid w:val="00743F4C"/>
    <w:rsid w:val="00766F03"/>
    <w:rsid w:val="00772F22"/>
    <w:rsid w:val="00775B0D"/>
    <w:rsid w:val="007770C5"/>
    <w:rsid w:val="00780F7A"/>
    <w:rsid w:val="00787A5B"/>
    <w:rsid w:val="00791500"/>
    <w:rsid w:val="0079288F"/>
    <w:rsid w:val="00794A59"/>
    <w:rsid w:val="007A44B5"/>
    <w:rsid w:val="007C0AD4"/>
    <w:rsid w:val="007F69A8"/>
    <w:rsid w:val="00807B34"/>
    <w:rsid w:val="00815B5A"/>
    <w:rsid w:val="00825E13"/>
    <w:rsid w:val="00870291"/>
    <w:rsid w:val="00882110"/>
    <w:rsid w:val="0088339E"/>
    <w:rsid w:val="008910BB"/>
    <w:rsid w:val="00892BDA"/>
    <w:rsid w:val="008C0F24"/>
    <w:rsid w:val="008C4A4C"/>
    <w:rsid w:val="008C51C8"/>
    <w:rsid w:val="008E0972"/>
    <w:rsid w:val="008E736C"/>
    <w:rsid w:val="009015C2"/>
    <w:rsid w:val="00911549"/>
    <w:rsid w:val="00921EC6"/>
    <w:rsid w:val="009655D1"/>
    <w:rsid w:val="00976411"/>
    <w:rsid w:val="00997ACB"/>
    <w:rsid w:val="009B4945"/>
    <w:rsid w:val="009C17B6"/>
    <w:rsid w:val="009E43D8"/>
    <w:rsid w:val="00A10084"/>
    <w:rsid w:val="00A13F96"/>
    <w:rsid w:val="00A15396"/>
    <w:rsid w:val="00A35689"/>
    <w:rsid w:val="00A55BB7"/>
    <w:rsid w:val="00A5622F"/>
    <w:rsid w:val="00A6096C"/>
    <w:rsid w:val="00A71DC9"/>
    <w:rsid w:val="00A82515"/>
    <w:rsid w:val="00AA5B29"/>
    <w:rsid w:val="00AE2028"/>
    <w:rsid w:val="00B032DA"/>
    <w:rsid w:val="00B318E0"/>
    <w:rsid w:val="00B44B90"/>
    <w:rsid w:val="00B45FE8"/>
    <w:rsid w:val="00B51F9C"/>
    <w:rsid w:val="00B55729"/>
    <w:rsid w:val="00B77B3A"/>
    <w:rsid w:val="00BA7BC0"/>
    <w:rsid w:val="00BC1DD6"/>
    <w:rsid w:val="00BC3DFE"/>
    <w:rsid w:val="00BD55BC"/>
    <w:rsid w:val="00BE15AD"/>
    <w:rsid w:val="00C02139"/>
    <w:rsid w:val="00C1445F"/>
    <w:rsid w:val="00C243BA"/>
    <w:rsid w:val="00C5455C"/>
    <w:rsid w:val="00C70707"/>
    <w:rsid w:val="00C75AE6"/>
    <w:rsid w:val="00C77214"/>
    <w:rsid w:val="00C82FD9"/>
    <w:rsid w:val="00C9701D"/>
    <w:rsid w:val="00CC3C72"/>
    <w:rsid w:val="00CD6AF4"/>
    <w:rsid w:val="00CF3560"/>
    <w:rsid w:val="00CF5F46"/>
    <w:rsid w:val="00D10415"/>
    <w:rsid w:val="00D34E95"/>
    <w:rsid w:val="00D51B4F"/>
    <w:rsid w:val="00D71CE7"/>
    <w:rsid w:val="00D72FEE"/>
    <w:rsid w:val="00D9176D"/>
    <w:rsid w:val="00D9626B"/>
    <w:rsid w:val="00DD1B6F"/>
    <w:rsid w:val="00DD3124"/>
    <w:rsid w:val="00DD6342"/>
    <w:rsid w:val="00DE1A2F"/>
    <w:rsid w:val="00DE37B8"/>
    <w:rsid w:val="00DF1D74"/>
    <w:rsid w:val="00DF3EA4"/>
    <w:rsid w:val="00E138CE"/>
    <w:rsid w:val="00E17AFA"/>
    <w:rsid w:val="00E31B29"/>
    <w:rsid w:val="00E3413A"/>
    <w:rsid w:val="00E502F5"/>
    <w:rsid w:val="00E6678B"/>
    <w:rsid w:val="00EB051B"/>
    <w:rsid w:val="00EB73CF"/>
    <w:rsid w:val="00ED391E"/>
    <w:rsid w:val="00EE1D50"/>
    <w:rsid w:val="00EE20F6"/>
    <w:rsid w:val="00EE36DE"/>
    <w:rsid w:val="00EF082A"/>
    <w:rsid w:val="00F342A5"/>
    <w:rsid w:val="00F361FA"/>
    <w:rsid w:val="00F57331"/>
    <w:rsid w:val="00F824B1"/>
    <w:rsid w:val="00F83341"/>
    <w:rsid w:val="00F85A3C"/>
    <w:rsid w:val="00F93D81"/>
    <w:rsid w:val="00F9799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67329F"/>
  <w15:docId w15:val="{81A8D0E2-F052-4D9F-A177-2E4694F29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fr-FR"/>
    </w:rPr>
  </w:style>
  <w:style w:type="paragraph" w:styleId="Heading1">
    <w:name w:val="heading 1"/>
    <w:basedOn w:val="Normal"/>
    <w:next w:val="Normal"/>
    <w:qFormat/>
    <w:pPr>
      <w:keepNext/>
      <w:tabs>
        <w:tab w:val="center" w:pos="4680"/>
      </w:tabs>
      <w:suppressAutoHyphens/>
      <w:jc w:val="both"/>
      <w:outlineLvl w:val="0"/>
    </w:pPr>
    <w:rPr>
      <w:rFonts w:ascii="CG Times" w:hAnsi="CG Times"/>
      <w:i/>
      <w:spacing w:val="-7"/>
      <w:sz w:val="60"/>
    </w:rPr>
  </w:style>
  <w:style w:type="paragraph" w:styleId="Heading2">
    <w:name w:val="heading 2"/>
    <w:basedOn w:val="Normal"/>
    <w:next w:val="Normal"/>
    <w:link w:val="Heading2Char"/>
    <w:qFormat/>
    <w:pPr>
      <w:keepNext/>
      <w:tabs>
        <w:tab w:val="center" w:pos="4680"/>
      </w:tabs>
      <w:suppressAutoHyphens/>
      <w:jc w:val="center"/>
      <w:outlineLvl w:val="1"/>
    </w:pPr>
    <w:rPr>
      <w:rFonts w:ascii="Times New Roman" w:hAnsi="Times New Roman"/>
      <w:b/>
      <w:iCs/>
      <w:spacing w:val="-3"/>
      <w:sz w:val="27"/>
      <w:szCs w:val="24"/>
      <w:u w:val="single"/>
    </w:rPr>
  </w:style>
  <w:style w:type="paragraph" w:styleId="Heading3">
    <w:name w:val="heading 3"/>
    <w:basedOn w:val="Normal"/>
    <w:next w:val="Normal"/>
    <w:qFormat/>
    <w:pPr>
      <w:keepNext/>
      <w:tabs>
        <w:tab w:val="center" w:pos="4680"/>
      </w:tabs>
      <w:suppressAutoHyphens/>
      <w:jc w:val="both"/>
      <w:outlineLvl w:val="2"/>
    </w:pPr>
    <w:rPr>
      <w:rFonts w:ascii="Times New Roman" w:hAnsi="Times New Roman"/>
      <w:b/>
      <w:i/>
      <w:spacing w:val="-4"/>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center" w:pos="4680"/>
      </w:tabs>
      <w:suppressAutoHyphens/>
      <w:jc w:val="center"/>
    </w:pPr>
    <w:rPr>
      <w:rFonts w:ascii="Times New Roman" w:hAnsi="Times New Roman"/>
      <w:b/>
      <w:iCs/>
      <w:spacing w:val="-4"/>
      <w:sz w:val="40"/>
      <w:szCs w:val="24"/>
    </w:rPr>
  </w:style>
  <w:style w:type="paragraph" w:customStyle="1" w:styleId="procverb">
    <w:name w:val="procverb"/>
    <w:basedOn w:val="Normal"/>
    <w:rPr>
      <w:rFonts w:ascii="Times New Roman" w:hAnsi="Times New Roman"/>
      <w:sz w:val="20"/>
    </w:rPr>
  </w:style>
  <w:style w:type="paragraph" w:styleId="BodyText2">
    <w:name w:val="Body Text 2"/>
    <w:basedOn w:val="Normal"/>
    <w:pPr>
      <w:jc w:val="both"/>
    </w:pPr>
    <w:rPr>
      <w:rFonts w:ascii="Times New Roman" w:hAnsi="Times New Roman"/>
      <w:b/>
      <w:sz w:val="24"/>
      <w:u w:val="single"/>
    </w:rPr>
  </w:style>
  <w:style w:type="paragraph" w:styleId="BodyText">
    <w:name w:val="Body Text"/>
    <w:basedOn w:val="Normal"/>
    <w:pPr>
      <w:jc w:val="both"/>
    </w:pPr>
    <w:rPr>
      <w:rFonts w:ascii="Times New Roman" w:hAnsi="Times New Roman"/>
      <w:b/>
      <w:bCs/>
      <w:sz w:val="24"/>
      <w:szCs w:val="24"/>
    </w:rPr>
  </w:style>
  <w:style w:type="paragraph" w:styleId="Footer">
    <w:name w:val="footer"/>
    <w:basedOn w:val="Normal"/>
    <w:pPr>
      <w:tabs>
        <w:tab w:val="center" w:pos="4320"/>
        <w:tab w:val="right" w:pos="8640"/>
      </w:tabs>
    </w:pPr>
    <w:rPr>
      <w:rFonts w:ascii="Times New Roman" w:hAnsi="Times New Roman"/>
      <w:sz w:val="24"/>
      <w:szCs w:val="24"/>
    </w:rPr>
  </w:style>
  <w:style w:type="paragraph" w:styleId="BalloonText">
    <w:name w:val="Balloon Text"/>
    <w:basedOn w:val="Normal"/>
    <w:semiHidden/>
    <w:rsid w:val="00CD6AF4"/>
    <w:rPr>
      <w:rFonts w:ascii="Tahoma" w:hAnsi="Tahoma" w:cs="Tahoma"/>
      <w:sz w:val="16"/>
      <w:szCs w:val="16"/>
    </w:rPr>
  </w:style>
  <w:style w:type="character" w:customStyle="1" w:styleId="Heading2Char">
    <w:name w:val="Heading 2 Char"/>
    <w:link w:val="Heading2"/>
    <w:rsid w:val="00AE2028"/>
    <w:rPr>
      <w:b/>
      <w:iCs/>
      <w:spacing w:val="-3"/>
      <w:sz w:val="27"/>
      <w:szCs w:val="24"/>
      <w:u w:val="single"/>
      <w:lang w:eastAsia="fr-FR"/>
    </w:rPr>
  </w:style>
  <w:style w:type="character" w:styleId="Hyperlink">
    <w:name w:val="Hyperlink"/>
    <w:basedOn w:val="DefaultParagraphFont"/>
    <w:unhideWhenUsed/>
    <w:rsid w:val="00A15396"/>
    <w:rPr>
      <w:color w:val="0000FF" w:themeColor="hyperlink"/>
      <w:u w:val="single"/>
    </w:rPr>
  </w:style>
  <w:style w:type="character" w:styleId="UnresolvedMention">
    <w:name w:val="Unresolved Mention"/>
    <w:basedOn w:val="DefaultParagraphFont"/>
    <w:uiPriority w:val="99"/>
    <w:semiHidden/>
    <w:unhideWhenUsed/>
    <w:rsid w:val="00A15396"/>
    <w:rPr>
      <w:color w:val="605E5C"/>
      <w:shd w:val="clear" w:color="auto" w:fill="E1DFDD"/>
    </w:rPr>
  </w:style>
  <w:style w:type="character" w:styleId="FollowedHyperlink">
    <w:name w:val="FollowedHyperlink"/>
    <w:basedOn w:val="DefaultParagraphFont"/>
    <w:semiHidden/>
    <w:unhideWhenUsed/>
    <w:rsid w:val="007915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35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undel.ca/en/publications-2/municipal-by-la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undel.ca/publications/reglements-municipau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413</Words>
  <Characters>2285</Characters>
  <Application>Microsoft Office Word</Application>
  <DocSecurity>0</DocSecurity>
  <Lines>95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MUNICIPALITÉ DU VILLAGE DE L’ANNONCIATION</vt:lpstr>
      <vt:lpstr>MUNICIPALITÉ DU VILLAGE DE L’ANNONCIATION</vt:lpstr>
    </vt:vector>
  </TitlesOfParts>
  <Company>Ville de Rivière Rouge</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MUNICIPALITÉ DU VILLAGE DE L’ANNONCIATION</dc:title>
  <dc:creator>CoulombeC</dc:creator>
  <cp:lastModifiedBy>Arundel, Nicole Trudeau</cp:lastModifiedBy>
  <cp:revision>4</cp:revision>
  <cp:lastPrinted>2022-08-22T13:26:00Z</cp:lastPrinted>
  <dcterms:created xsi:type="dcterms:W3CDTF">2022-08-22T13:21:00Z</dcterms:created>
  <dcterms:modified xsi:type="dcterms:W3CDTF">2022-08-24T17:34:00Z</dcterms:modified>
</cp:coreProperties>
</file>