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45007" w14:textId="77777777" w:rsidR="000D297A" w:rsidRDefault="000D297A" w:rsidP="000D297A">
      <w:pPr>
        <w:tabs>
          <w:tab w:val="left" w:pos="1701"/>
        </w:tabs>
        <w:ind w:right="1"/>
      </w:pPr>
      <w:bookmarkStart w:id="0" w:name="OLE_LINK66"/>
      <w:bookmarkStart w:id="1" w:name="OLE_LINK67"/>
      <w:bookmarkStart w:id="2" w:name="OLE_LINK68"/>
    </w:p>
    <w:p w14:paraId="18AC48C8" w14:textId="59102F52" w:rsidR="00510E0D" w:rsidRDefault="00510E0D" w:rsidP="000D297A">
      <w:pPr>
        <w:tabs>
          <w:tab w:val="left" w:pos="1701"/>
        </w:tabs>
        <w:ind w:right="1"/>
        <w:jc w:val="center"/>
        <w:rPr>
          <w:b/>
          <w:bCs/>
          <w:u w:val="single"/>
        </w:rPr>
      </w:pPr>
      <w:r w:rsidRPr="005C2F49">
        <w:rPr>
          <w:b/>
          <w:bCs/>
          <w:u w:val="single"/>
        </w:rPr>
        <w:t xml:space="preserve">Ordre du jour </w:t>
      </w:r>
      <w:r>
        <w:rPr>
          <w:b/>
          <w:bCs/>
          <w:u w:val="single"/>
        </w:rPr>
        <w:t xml:space="preserve">– Assemblée du </w:t>
      </w:r>
      <w:r w:rsidR="000D297A">
        <w:rPr>
          <w:b/>
          <w:bCs/>
          <w:u w:val="single"/>
        </w:rPr>
        <w:t>19 mai</w:t>
      </w:r>
      <w:r>
        <w:rPr>
          <w:b/>
          <w:bCs/>
          <w:u w:val="single"/>
        </w:rPr>
        <w:t xml:space="preserve"> 2020 à 19h</w:t>
      </w:r>
    </w:p>
    <w:p w14:paraId="2470D58F" w14:textId="2E9FDA0B" w:rsidR="00510E0D" w:rsidRDefault="00510E0D" w:rsidP="000D297A">
      <w:pPr>
        <w:tabs>
          <w:tab w:val="left" w:pos="1701"/>
        </w:tabs>
        <w:ind w:left="1701" w:right="1" w:hanging="1701"/>
        <w:jc w:val="both"/>
        <w:rPr>
          <w:b/>
          <w:bCs/>
          <w:u w:val="single"/>
        </w:rPr>
      </w:pPr>
    </w:p>
    <w:p w14:paraId="457C9FED" w14:textId="77777777" w:rsidR="000D297A" w:rsidRDefault="000D297A" w:rsidP="000D297A">
      <w:pPr>
        <w:tabs>
          <w:tab w:val="left" w:pos="0"/>
        </w:tabs>
        <w:ind w:right="1"/>
        <w:jc w:val="both"/>
        <w:rPr>
          <w:b/>
          <w:bCs/>
          <w:u w:val="single"/>
        </w:rPr>
      </w:pPr>
    </w:p>
    <w:p w14:paraId="5CC25EAB" w14:textId="77777777" w:rsidR="000D297A" w:rsidRPr="001D6996" w:rsidRDefault="000D297A" w:rsidP="000D297A">
      <w:pPr>
        <w:tabs>
          <w:tab w:val="left" w:pos="0"/>
        </w:tabs>
        <w:ind w:right="1"/>
        <w:jc w:val="both"/>
        <w:rPr>
          <w:b/>
          <w:bCs/>
        </w:rPr>
      </w:pPr>
      <w:r w:rsidRPr="001D6996">
        <w:rPr>
          <w:b/>
          <w:bCs/>
        </w:rPr>
        <w:t>1. Autorisation de la tenue de la séance à huis clos et de l’enregistrement</w:t>
      </w:r>
    </w:p>
    <w:p w14:paraId="27B6AB33" w14:textId="77777777" w:rsidR="000D297A" w:rsidRDefault="000D297A" w:rsidP="000D297A">
      <w:pPr>
        <w:tabs>
          <w:tab w:val="left" w:pos="0"/>
        </w:tabs>
        <w:ind w:right="1"/>
        <w:jc w:val="both"/>
        <w:rPr>
          <w:b/>
          <w:bCs/>
          <w:u w:val="single"/>
        </w:rPr>
      </w:pPr>
    </w:p>
    <w:p w14:paraId="25D29EA4" w14:textId="77777777" w:rsidR="000D297A" w:rsidRPr="00B4729F" w:rsidRDefault="000D297A" w:rsidP="000D297A">
      <w:pPr>
        <w:tabs>
          <w:tab w:val="left" w:pos="0"/>
        </w:tabs>
        <w:ind w:right="1"/>
        <w:jc w:val="both"/>
        <w:rPr>
          <w:b/>
          <w:bCs/>
        </w:rPr>
      </w:pPr>
      <w:r>
        <w:rPr>
          <w:b/>
          <w:bCs/>
        </w:rPr>
        <w:t>2.   Période de questions</w:t>
      </w:r>
    </w:p>
    <w:p w14:paraId="1C1CCEA0" w14:textId="77777777" w:rsidR="000D297A" w:rsidRDefault="000D297A" w:rsidP="000D297A">
      <w:pPr>
        <w:tabs>
          <w:tab w:val="left" w:pos="0"/>
        </w:tabs>
        <w:ind w:right="1"/>
        <w:jc w:val="both"/>
        <w:rPr>
          <w:b/>
          <w:bCs/>
          <w:u w:val="single"/>
        </w:rPr>
      </w:pPr>
    </w:p>
    <w:p w14:paraId="182F89D3" w14:textId="77777777" w:rsidR="000D297A" w:rsidRDefault="000D297A" w:rsidP="000D297A">
      <w:pPr>
        <w:pStyle w:val="Paragraphedeliste"/>
        <w:tabs>
          <w:tab w:val="left" w:pos="0"/>
        </w:tabs>
        <w:spacing w:after="200"/>
        <w:ind w:left="0" w:right="1"/>
        <w:jc w:val="both"/>
        <w:rPr>
          <w:b/>
          <w:bCs/>
        </w:rPr>
      </w:pPr>
      <w:r>
        <w:rPr>
          <w:b/>
          <w:bCs/>
        </w:rPr>
        <w:t>3</w:t>
      </w:r>
      <w:r w:rsidRPr="009704D5">
        <w:rPr>
          <w:b/>
          <w:bCs/>
        </w:rPr>
        <w:t>.   Adoption de l’ordre du jou</w:t>
      </w:r>
      <w:r>
        <w:rPr>
          <w:b/>
          <w:bCs/>
        </w:rPr>
        <w:t>r</w:t>
      </w:r>
    </w:p>
    <w:p w14:paraId="72C711E1" w14:textId="77777777" w:rsidR="000D297A" w:rsidRPr="000B5605" w:rsidRDefault="000D297A" w:rsidP="000D297A">
      <w:pPr>
        <w:pStyle w:val="Paragraphedeliste"/>
        <w:tabs>
          <w:tab w:val="left" w:pos="0"/>
        </w:tabs>
        <w:spacing w:after="200"/>
        <w:ind w:left="0" w:right="1"/>
        <w:rPr>
          <w:b/>
          <w:bCs/>
        </w:rPr>
      </w:pPr>
      <w:r>
        <w:rPr>
          <w:b/>
          <w:bCs/>
        </w:rPr>
        <w:t>4</w:t>
      </w:r>
      <w:r w:rsidRPr="000B5605">
        <w:rPr>
          <w:b/>
          <w:bCs/>
        </w:rPr>
        <w:t>.   Adoption des procès-verbaux</w:t>
      </w:r>
    </w:p>
    <w:p w14:paraId="5377890D" w14:textId="7AB0025F" w:rsidR="000D297A" w:rsidRDefault="000D297A" w:rsidP="000D297A">
      <w:pPr>
        <w:pStyle w:val="Paragraphedeliste"/>
        <w:tabs>
          <w:tab w:val="left" w:pos="0"/>
        </w:tabs>
        <w:spacing w:after="200"/>
        <w:ind w:left="0" w:right="1"/>
      </w:pPr>
      <w:r>
        <w:t>4</w:t>
      </w:r>
      <w:r w:rsidRPr="000B5605">
        <w:t xml:space="preserve">.1Séance ordinaire du </w:t>
      </w:r>
      <w:r>
        <w:t>21 avril</w:t>
      </w:r>
      <w:r w:rsidRPr="000B5605">
        <w:t xml:space="preserve"> 2020</w:t>
      </w:r>
      <w:r>
        <w:br/>
      </w:r>
      <w:r>
        <w:t>4</w:t>
      </w:r>
      <w:r w:rsidRPr="000B5605">
        <w:t xml:space="preserve">.2 </w:t>
      </w:r>
      <w:bookmarkStart w:id="3" w:name="_Hlk40097485"/>
      <w:r>
        <w:t>Abrogation – Résolution #2020-0061 – Séance ordinaire du 17 mars 2020</w:t>
      </w:r>
      <w:bookmarkEnd w:id="3"/>
      <w:r>
        <w:br/>
      </w:r>
      <w:r>
        <w:t>4.3 Séance ordinaire du 17 mars 2020</w:t>
      </w:r>
    </w:p>
    <w:p w14:paraId="2BD193D0" w14:textId="77777777" w:rsidR="000D297A" w:rsidRPr="00DE71EB" w:rsidRDefault="000D297A" w:rsidP="000D297A">
      <w:pPr>
        <w:tabs>
          <w:tab w:val="left" w:pos="0"/>
        </w:tabs>
        <w:ind w:right="1"/>
        <w:jc w:val="both"/>
        <w:rPr>
          <w:b/>
          <w:bCs/>
        </w:rPr>
      </w:pPr>
      <w:r>
        <w:rPr>
          <w:b/>
          <w:bCs/>
        </w:rPr>
        <w:t>5</w:t>
      </w:r>
      <w:r w:rsidRPr="00DE71EB">
        <w:rPr>
          <w:b/>
          <w:bCs/>
        </w:rPr>
        <w:t>. Avis de motion et règlement</w:t>
      </w:r>
    </w:p>
    <w:p w14:paraId="22204F1B" w14:textId="77777777" w:rsidR="000D297A" w:rsidRDefault="000D297A" w:rsidP="000D297A">
      <w:pPr>
        <w:tabs>
          <w:tab w:val="left" w:pos="0"/>
        </w:tabs>
        <w:ind w:right="1"/>
        <w:rPr>
          <w:bCs/>
        </w:rPr>
      </w:pPr>
    </w:p>
    <w:p w14:paraId="62A4C02F" w14:textId="69E1B7C8" w:rsidR="000D297A" w:rsidRDefault="000D297A" w:rsidP="000D297A">
      <w:pPr>
        <w:tabs>
          <w:tab w:val="left" w:pos="0"/>
        </w:tabs>
        <w:ind w:right="1"/>
        <w:rPr>
          <w:bCs/>
        </w:rPr>
      </w:pPr>
      <w:r>
        <w:rPr>
          <w:bCs/>
        </w:rPr>
        <w:t>5.1 Avis de motion – Règlement #255 concernant la collecte et le transport des matières</w:t>
      </w:r>
      <w:r>
        <w:rPr>
          <w:bCs/>
        </w:rPr>
        <w:t xml:space="preserve"> </w:t>
      </w:r>
      <w:r>
        <w:rPr>
          <w:bCs/>
        </w:rPr>
        <w:t xml:space="preserve">résiduelles </w:t>
      </w:r>
      <w:bookmarkStart w:id="4" w:name="_Hlk40101823"/>
      <w:r>
        <w:rPr>
          <w:bCs/>
        </w:rPr>
        <w:br/>
      </w:r>
      <w:r>
        <w:rPr>
          <w:bCs/>
        </w:rPr>
        <w:t>5.2 Dépôt – Projet de règlement #255 concernant la collecte et le transport des matières résiduelles</w:t>
      </w:r>
      <w:bookmarkStart w:id="5" w:name="_Hlk40102611"/>
      <w:bookmarkEnd w:id="4"/>
      <w:r>
        <w:rPr>
          <w:bCs/>
        </w:rPr>
        <w:br/>
      </w:r>
      <w:r>
        <w:rPr>
          <w:bCs/>
        </w:rPr>
        <w:t>5.3 Abrogation – Résolution #2020-0038 – Adoption – Second projet de règlement #251 modifiant le règlement de zonage #112 et visant à créer une nouvelle catégorie d’usage agricole pour la production de cannabis et à autoriser ce nouvel usage dans les zones For-4 et For-5</w:t>
      </w:r>
      <w:bookmarkEnd w:id="5"/>
      <w:r>
        <w:rPr>
          <w:bCs/>
        </w:rPr>
        <w:br/>
      </w:r>
      <w:r>
        <w:rPr>
          <w:bCs/>
        </w:rPr>
        <w:t>5.4 Adoption – Second projet de règlement #251 modifiant le règlement de zonage #112 et visant à créer une nouvelle catégorie d’usage agricole pour la production de cannabis et à autoriser ce nouvel usage dans les zones For-4 et For-5 (modifié)</w:t>
      </w:r>
      <w:r>
        <w:rPr>
          <w:bCs/>
        </w:rPr>
        <w:br/>
      </w:r>
      <w:r>
        <w:rPr>
          <w:bCs/>
        </w:rPr>
        <w:t xml:space="preserve">5.5 </w:t>
      </w:r>
      <w:r w:rsidRPr="001D6996">
        <w:rPr>
          <w:bCs/>
        </w:rPr>
        <w:t>Avis de motion – Règlement #25</w:t>
      </w:r>
      <w:r>
        <w:rPr>
          <w:bCs/>
        </w:rPr>
        <w:t>6</w:t>
      </w:r>
      <w:r w:rsidRPr="001D6996">
        <w:rPr>
          <w:bCs/>
        </w:rPr>
        <w:t xml:space="preserve"> modifiant le règlement #2</w:t>
      </w:r>
      <w:r>
        <w:rPr>
          <w:bCs/>
        </w:rPr>
        <w:t>47</w:t>
      </w:r>
      <w:r w:rsidRPr="001D6996">
        <w:rPr>
          <w:bCs/>
        </w:rPr>
        <w:t xml:space="preserve"> décrétant l’imposition des taxes et compensations pour l’année 2020</w:t>
      </w:r>
      <w:r>
        <w:rPr>
          <w:bCs/>
        </w:rPr>
        <w:br/>
      </w:r>
      <w:r>
        <w:rPr>
          <w:bCs/>
        </w:rPr>
        <w:t xml:space="preserve">5.6 </w:t>
      </w:r>
      <w:r w:rsidRPr="001D6996">
        <w:rPr>
          <w:bCs/>
        </w:rPr>
        <w:t>Dépôt – Projet de règlement #25</w:t>
      </w:r>
      <w:r>
        <w:rPr>
          <w:bCs/>
        </w:rPr>
        <w:t>6</w:t>
      </w:r>
      <w:r w:rsidRPr="001D6996">
        <w:rPr>
          <w:bCs/>
        </w:rPr>
        <w:t xml:space="preserve"> modifiant le règlement #2</w:t>
      </w:r>
      <w:r>
        <w:rPr>
          <w:bCs/>
        </w:rPr>
        <w:t xml:space="preserve">47 </w:t>
      </w:r>
      <w:r w:rsidRPr="001D6996">
        <w:rPr>
          <w:bCs/>
        </w:rPr>
        <w:t>décrétant l’imposition des taxes et compensations pour l’année 2020</w:t>
      </w:r>
    </w:p>
    <w:p w14:paraId="656DB745" w14:textId="77777777" w:rsidR="000D297A" w:rsidRPr="002847A0" w:rsidRDefault="000D297A" w:rsidP="000D297A">
      <w:pPr>
        <w:tabs>
          <w:tab w:val="left" w:pos="0"/>
        </w:tabs>
        <w:ind w:right="1"/>
        <w:rPr>
          <w:bCs/>
        </w:rPr>
      </w:pPr>
    </w:p>
    <w:p w14:paraId="3D1CB6FF" w14:textId="77777777" w:rsidR="000D297A" w:rsidRPr="00F0362C" w:rsidRDefault="000D297A" w:rsidP="000D297A">
      <w:pPr>
        <w:pStyle w:val="Paragraphedeliste"/>
        <w:tabs>
          <w:tab w:val="left" w:pos="0"/>
        </w:tabs>
        <w:ind w:left="0" w:right="1"/>
        <w:rPr>
          <w:b/>
          <w:bCs/>
        </w:rPr>
      </w:pPr>
      <w:r>
        <w:rPr>
          <w:b/>
          <w:bCs/>
        </w:rPr>
        <w:t xml:space="preserve">6.   </w:t>
      </w:r>
      <w:r w:rsidRPr="00C26ABB">
        <w:rPr>
          <w:b/>
          <w:bCs/>
        </w:rPr>
        <w:t>Gestion financière et administrative</w:t>
      </w:r>
    </w:p>
    <w:p w14:paraId="11A521D1" w14:textId="77777777" w:rsidR="000D297A" w:rsidRDefault="000D297A" w:rsidP="000D297A">
      <w:pPr>
        <w:tabs>
          <w:tab w:val="left" w:pos="0"/>
        </w:tabs>
        <w:ind w:right="1"/>
      </w:pPr>
    </w:p>
    <w:p w14:paraId="13E381B8" w14:textId="2A2FAD9F" w:rsidR="000D297A" w:rsidRDefault="000D297A" w:rsidP="000D297A">
      <w:pPr>
        <w:pStyle w:val="Paragraphedeliste"/>
        <w:tabs>
          <w:tab w:val="left" w:pos="0"/>
        </w:tabs>
        <w:ind w:left="0" w:right="1"/>
      </w:pPr>
      <w:r>
        <w:t xml:space="preserve">6.1 </w:t>
      </w:r>
      <w:r w:rsidRPr="00825302">
        <w:t>Liste des comptes à payer</w:t>
      </w:r>
      <w:r>
        <w:t xml:space="preserve"> au 30 avril 2020</w:t>
      </w:r>
      <w:r>
        <w:br/>
      </w:r>
      <w:r>
        <w:t xml:space="preserve">6.2 </w:t>
      </w:r>
      <w:bookmarkStart w:id="6" w:name="_Hlk40097714"/>
      <w:r>
        <w:t>Formation – Association des directeurs municipaux du Québec – La grande Webdiffusion en gestion municipale</w:t>
      </w:r>
      <w:bookmarkEnd w:id="6"/>
    </w:p>
    <w:p w14:paraId="19F428F1" w14:textId="77777777" w:rsidR="000D297A" w:rsidRDefault="000D297A" w:rsidP="000D297A">
      <w:pPr>
        <w:pStyle w:val="Paragraphedeliste"/>
        <w:tabs>
          <w:tab w:val="left" w:pos="0"/>
        </w:tabs>
        <w:ind w:left="0" w:right="1"/>
      </w:pPr>
    </w:p>
    <w:p w14:paraId="46D368C3" w14:textId="77777777" w:rsidR="000D297A" w:rsidRPr="00491DC0" w:rsidRDefault="000D297A" w:rsidP="000D297A">
      <w:pPr>
        <w:pStyle w:val="Paragraphedeliste"/>
        <w:tabs>
          <w:tab w:val="left" w:pos="0"/>
        </w:tabs>
        <w:ind w:left="0" w:right="1"/>
        <w:rPr>
          <w:b/>
          <w:bCs/>
        </w:rPr>
      </w:pPr>
      <w:r>
        <w:rPr>
          <w:b/>
          <w:bCs/>
        </w:rPr>
        <w:t>7</w:t>
      </w:r>
      <w:r w:rsidRPr="00491DC0">
        <w:rPr>
          <w:b/>
          <w:bCs/>
        </w:rPr>
        <w:t xml:space="preserve">. </w:t>
      </w:r>
      <w:r>
        <w:rPr>
          <w:b/>
          <w:bCs/>
        </w:rPr>
        <w:t>Travaux publics</w:t>
      </w:r>
      <w:r w:rsidRPr="00491DC0">
        <w:rPr>
          <w:b/>
          <w:bCs/>
        </w:rPr>
        <w:t xml:space="preserve"> </w:t>
      </w:r>
    </w:p>
    <w:p w14:paraId="3766D80F" w14:textId="77777777" w:rsidR="000D297A" w:rsidRDefault="000D297A" w:rsidP="000D297A">
      <w:pPr>
        <w:tabs>
          <w:tab w:val="left" w:pos="0"/>
        </w:tabs>
        <w:ind w:right="1"/>
      </w:pPr>
    </w:p>
    <w:p w14:paraId="38027A0D" w14:textId="4B86938F" w:rsidR="000D297A" w:rsidRDefault="000D297A" w:rsidP="000D297A">
      <w:pPr>
        <w:tabs>
          <w:tab w:val="left" w:pos="0"/>
        </w:tabs>
        <w:ind w:right="1"/>
      </w:pPr>
      <w:r>
        <w:t xml:space="preserve">7.1 </w:t>
      </w:r>
      <w:bookmarkStart w:id="7" w:name="_Hlk40098034"/>
      <w:r>
        <w:t>Programme de la taxe sur l’essence et de la contribution du Québec (TECQ) 2019-2023 – Programmation des travaux</w:t>
      </w:r>
      <w:bookmarkEnd w:id="7"/>
      <w:r>
        <w:br/>
      </w:r>
      <w:r>
        <w:t xml:space="preserve">7.2 </w:t>
      </w:r>
      <w:r w:rsidRPr="008F4933">
        <w:t>Entente int</w:t>
      </w:r>
      <w:r>
        <w:t>ermunicipale pour le nivelage d’une section du chemin White section Harrington</w:t>
      </w:r>
      <w:r w:rsidRPr="008F4933">
        <w:t xml:space="preserve"> par la Municipalité</w:t>
      </w:r>
      <w:r>
        <w:t xml:space="preserve"> d’Arundel</w:t>
      </w:r>
    </w:p>
    <w:p w14:paraId="52112694" w14:textId="77777777" w:rsidR="000D297A" w:rsidRDefault="000D297A" w:rsidP="000D297A">
      <w:pPr>
        <w:tabs>
          <w:tab w:val="left" w:pos="0"/>
        </w:tabs>
        <w:ind w:right="1"/>
      </w:pPr>
    </w:p>
    <w:p w14:paraId="7701DE25" w14:textId="77777777" w:rsidR="000D297A" w:rsidRDefault="000D297A" w:rsidP="000D297A">
      <w:pPr>
        <w:tabs>
          <w:tab w:val="left" w:pos="0"/>
        </w:tabs>
        <w:ind w:right="1"/>
        <w:rPr>
          <w:b/>
          <w:bCs/>
        </w:rPr>
      </w:pPr>
      <w:r>
        <w:rPr>
          <w:b/>
          <w:bCs/>
        </w:rPr>
        <w:t>8</w:t>
      </w:r>
      <w:r w:rsidRPr="004C3F08">
        <w:rPr>
          <w:b/>
          <w:bCs/>
        </w:rPr>
        <w:t xml:space="preserve">. </w:t>
      </w:r>
      <w:r>
        <w:rPr>
          <w:b/>
          <w:bCs/>
        </w:rPr>
        <w:t>Urbanisme, environnement et hygiène du milieu</w:t>
      </w:r>
    </w:p>
    <w:p w14:paraId="1DB41E3D" w14:textId="77777777" w:rsidR="000D297A" w:rsidRDefault="000D297A" w:rsidP="000D297A">
      <w:pPr>
        <w:tabs>
          <w:tab w:val="left" w:pos="0"/>
        </w:tabs>
        <w:ind w:right="1"/>
        <w:rPr>
          <w:b/>
          <w:bCs/>
        </w:rPr>
      </w:pPr>
    </w:p>
    <w:p w14:paraId="21F8DA1C" w14:textId="77777777" w:rsidR="000D297A" w:rsidRDefault="000D297A" w:rsidP="000D297A">
      <w:pPr>
        <w:tabs>
          <w:tab w:val="left" w:pos="0"/>
        </w:tabs>
        <w:ind w:right="1"/>
      </w:pPr>
      <w:r>
        <w:t>8.1 PIIA – 110, rue du Village – Matricule 1894-50-5823 – Revêtement extérieur</w:t>
      </w:r>
    </w:p>
    <w:p w14:paraId="62D436BE" w14:textId="77777777" w:rsidR="000D297A" w:rsidRDefault="000D297A" w:rsidP="000D297A">
      <w:pPr>
        <w:tabs>
          <w:tab w:val="left" w:pos="0"/>
          <w:tab w:val="left" w:pos="1620"/>
        </w:tabs>
        <w:rPr>
          <w:bCs/>
        </w:rPr>
      </w:pPr>
    </w:p>
    <w:p w14:paraId="0244F74F" w14:textId="77777777" w:rsidR="000D297A" w:rsidRDefault="000D297A" w:rsidP="000D297A">
      <w:pPr>
        <w:tabs>
          <w:tab w:val="left" w:pos="0"/>
          <w:tab w:val="left" w:pos="1620"/>
        </w:tabs>
        <w:rPr>
          <w:b/>
          <w:bCs/>
        </w:rPr>
      </w:pPr>
      <w:r>
        <w:rPr>
          <w:b/>
          <w:bCs/>
        </w:rPr>
        <w:t>9. Rapport de la mairesse et des conseillers</w:t>
      </w:r>
    </w:p>
    <w:p w14:paraId="2AD054D6" w14:textId="77777777" w:rsidR="000D297A" w:rsidRPr="00B07CF3" w:rsidRDefault="000D297A" w:rsidP="000D297A">
      <w:pPr>
        <w:pStyle w:val="Paragraphedeliste"/>
        <w:tabs>
          <w:tab w:val="left" w:pos="0"/>
        </w:tabs>
        <w:ind w:left="0" w:right="1"/>
        <w:rPr>
          <w:b/>
          <w:bCs/>
        </w:rPr>
      </w:pPr>
    </w:p>
    <w:p w14:paraId="155365FF" w14:textId="77777777" w:rsidR="000D297A" w:rsidRDefault="000D297A" w:rsidP="000D297A">
      <w:pPr>
        <w:pStyle w:val="Paragraphedeliste"/>
        <w:tabs>
          <w:tab w:val="left" w:pos="0"/>
        </w:tabs>
        <w:ind w:left="0" w:right="1"/>
        <w:rPr>
          <w:b/>
          <w:bCs/>
        </w:rPr>
      </w:pPr>
      <w:r>
        <w:rPr>
          <w:b/>
          <w:bCs/>
        </w:rPr>
        <w:lastRenderedPageBreak/>
        <w:t>10. Période de questions</w:t>
      </w:r>
    </w:p>
    <w:p w14:paraId="3B7CA05C" w14:textId="77777777" w:rsidR="000D297A" w:rsidRPr="00B07CF3" w:rsidRDefault="000D297A" w:rsidP="000D297A">
      <w:pPr>
        <w:pStyle w:val="Paragraphedeliste"/>
        <w:tabs>
          <w:tab w:val="left" w:pos="0"/>
        </w:tabs>
        <w:ind w:left="0" w:right="1"/>
        <w:rPr>
          <w:b/>
          <w:bCs/>
        </w:rPr>
      </w:pPr>
    </w:p>
    <w:p w14:paraId="3720B028" w14:textId="77777777" w:rsidR="000D297A" w:rsidRDefault="000D297A" w:rsidP="000D297A">
      <w:pPr>
        <w:pStyle w:val="Paragraphedeliste"/>
        <w:tabs>
          <w:tab w:val="left" w:pos="0"/>
        </w:tabs>
        <w:ind w:left="0" w:right="1"/>
        <w:rPr>
          <w:b/>
          <w:bCs/>
        </w:rPr>
      </w:pPr>
      <w:r>
        <w:rPr>
          <w:b/>
          <w:bCs/>
        </w:rPr>
        <w:t>11. Levée de la séance</w:t>
      </w:r>
    </w:p>
    <w:p w14:paraId="7C12B3FD" w14:textId="77777777" w:rsidR="000D297A" w:rsidRDefault="000D297A" w:rsidP="000D297A">
      <w:pPr>
        <w:pStyle w:val="Paragraphedeliste"/>
        <w:tabs>
          <w:tab w:val="left" w:pos="1701"/>
        </w:tabs>
        <w:ind w:left="1701" w:right="1"/>
        <w:rPr>
          <w:b/>
          <w:bCs/>
        </w:rPr>
      </w:pPr>
    </w:p>
    <w:bookmarkEnd w:id="0"/>
    <w:bookmarkEnd w:id="1"/>
    <w:bookmarkEnd w:id="2"/>
    <w:p w14:paraId="7326808C" w14:textId="77777777" w:rsidR="006879B1" w:rsidRDefault="006879B1" w:rsidP="00510E0D">
      <w:pPr>
        <w:tabs>
          <w:tab w:val="left" w:pos="567"/>
        </w:tabs>
        <w:ind w:left="567"/>
      </w:pPr>
    </w:p>
    <w:sectPr w:rsidR="006879B1" w:rsidSect="000D297A">
      <w:headerReference w:type="default" r:id="rId6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E63922" w14:textId="77777777" w:rsidR="00510E0D" w:rsidRDefault="00510E0D" w:rsidP="00510E0D">
      <w:r>
        <w:separator/>
      </w:r>
    </w:p>
  </w:endnote>
  <w:endnote w:type="continuationSeparator" w:id="0">
    <w:p w14:paraId="5ACFEF0D" w14:textId="77777777" w:rsidR="00510E0D" w:rsidRDefault="00510E0D" w:rsidP="0051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E9F06" w14:textId="77777777" w:rsidR="00510E0D" w:rsidRDefault="00510E0D" w:rsidP="00510E0D">
      <w:r>
        <w:separator/>
      </w:r>
    </w:p>
  </w:footnote>
  <w:footnote w:type="continuationSeparator" w:id="0">
    <w:p w14:paraId="408FA33C" w14:textId="77777777" w:rsidR="00510E0D" w:rsidRDefault="00510E0D" w:rsidP="00510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F724D" w14:textId="235C34FC" w:rsidR="00510E0D" w:rsidRDefault="00510E0D">
    <w:pPr>
      <w:pStyle w:val="En-tte"/>
    </w:pPr>
    <w:r>
      <w:rPr>
        <w:noProof/>
      </w:rPr>
      <w:drawing>
        <wp:inline distT="0" distB="0" distL="0" distR="0" wp14:anchorId="6BBA70ED" wp14:editId="551F0DAB">
          <wp:extent cx="1078865" cy="658495"/>
          <wp:effectExtent l="0" t="0" r="6985" b="825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E0D"/>
    <w:rsid w:val="000D297A"/>
    <w:rsid w:val="00510E0D"/>
    <w:rsid w:val="006879B1"/>
    <w:rsid w:val="00780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579A842D"/>
  <w15:chartTrackingRefBased/>
  <w15:docId w15:val="{774EF1F1-5961-4039-A8FF-5FA72B39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E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10E0D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510E0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510E0D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510E0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0E0D"/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1757</Characters>
  <Application>Microsoft Office Word</Application>
  <DocSecurity>0</DocSecurity>
  <Lines>14</Lines>
  <Paragraphs>4</Paragraphs>
  <ScaleCrop>false</ScaleCrop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Arundel, France Bellefleur</dc:creator>
  <cp:keywords/>
  <dc:description/>
  <cp:lastModifiedBy>Arundel, France Bellefleur</cp:lastModifiedBy>
  <cp:revision>3</cp:revision>
  <dcterms:created xsi:type="dcterms:W3CDTF">2020-05-14T19:57:00Z</dcterms:created>
  <dcterms:modified xsi:type="dcterms:W3CDTF">2020-05-14T20:01:00Z</dcterms:modified>
</cp:coreProperties>
</file>